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FE" w:rsidRDefault="00EF33FE" w:rsidP="00EF33FE">
      <w:pPr>
        <w:jc w:val="center"/>
        <w:rPr>
          <w:sz w:val="28"/>
          <w:szCs w:val="28"/>
          <w:lang w:val="kk-KZ"/>
        </w:rPr>
      </w:pPr>
      <w:r>
        <w:rPr>
          <w:sz w:val="28"/>
          <w:szCs w:val="28"/>
        </w:rPr>
        <w:t xml:space="preserve">№ 9 </w:t>
      </w:r>
      <w:r>
        <w:rPr>
          <w:sz w:val="28"/>
          <w:szCs w:val="28"/>
          <w:lang w:val="kk-KZ"/>
        </w:rPr>
        <w:t>Зертханалық жұмыс</w:t>
      </w:r>
    </w:p>
    <w:p w:rsidR="00EF33FE" w:rsidRDefault="00EF33FE" w:rsidP="00EF33FE">
      <w:pPr>
        <w:jc w:val="center"/>
        <w:rPr>
          <w:sz w:val="28"/>
          <w:szCs w:val="28"/>
          <w:lang w:val="kk-KZ"/>
        </w:rPr>
      </w:pPr>
      <w:r>
        <w:rPr>
          <w:sz w:val="28"/>
          <w:szCs w:val="28"/>
          <w:lang w:val="kk-KZ"/>
        </w:rPr>
        <w:t>Өшетін электромагниттік тербелістер</w:t>
      </w:r>
    </w:p>
    <w:p w:rsidR="00EF33FE" w:rsidRDefault="00EF33FE" w:rsidP="00EF33FE">
      <w:pPr>
        <w:jc w:val="center"/>
        <w:rPr>
          <w:sz w:val="28"/>
          <w:szCs w:val="28"/>
          <w:lang w:val="kk-KZ"/>
        </w:rPr>
      </w:pPr>
    </w:p>
    <w:p w:rsidR="00EF33FE" w:rsidRDefault="00EF33FE" w:rsidP="00EF33FE">
      <w:pPr>
        <w:ind w:firstLine="708"/>
        <w:jc w:val="both"/>
        <w:rPr>
          <w:sz w:val="28"/>
          <w:szCs w:val="28"/>
          <w:lang w:val="kk-KZ"/>
        </w:rPr>
      </w:pPr>
      <w:r>
        <w:rPr>
          <w:sz w:val="28"/>
          <w:szCs w:val="28"/>
          <w:lang w:val="kk-KZ"/>
        </w:rPr>
        <w:t>Жұмыс мақсаты: Өшетін электромагниттік тербелістердің теңдеуін алу және осы тербелістердің параметрлерін анықтау.</w:t>
      </w:r>
    </w:p>
    <w:p w:rsidR="00EF33FE" w:rsidRDefault="00EF33FE" w:rsidP="00EF33FE">
      <w:pPr>
        <w:jc w:val="center"/>
        <w:rPr>
          <w:sz w:val="28"/>
          <w:szCs w:val="28"/>
          <w:lang w:val="kk-KZ"/>
        </w:rPr>
      </w:pPr>
    </w:p>
    <w:p w:rsidR="00EF33FE" w:rsidRDefault="00EF33FE" w:rsidP="00EF33FE">
      <w:pPr>
        <w:jc w:val="center"/>
        <w:rPr>
          <w:sz w:val="28"/>
          <w:szCs w:val="28"/>
          <w:lang w:val="kk-KZ"/>
        </w:rPr>
      </w:pPr>
      <w:r>
        <w:rPr>
          <w:sz w:val="28"/>
          <w:szCs w:val="28"/>
          <w:lang w:val="kk-KZ"/>
        </w:rPr>
        <w:t>Құрылғылар: есепік жағдайлар.</w:t>
      </w:r>
    </w:p>
    <w:p w:rsidR="00EF33FE" w:rsidRDefault="00EF33FE" w:rsidP="00EF33FE">
      <w:pPr>
        <w:jc w:val="center"/>
        <w:rPr>
          <w:sz w:val="28"/>
          <w:szCs w:val="28"/>
          <w:lang w:val="kk-KZ"/>
        </w:rPr>
      </w:pPr>
      <w:r>
        <w:rPr>
          <w:sz w:val="28"/>
          <w:szCs w:val="28"/>
          <w:lang w:val="kk-KZ"/>
        </w:rPr>
        <w:t xml:space="preserve">Сурет 1-де қарапайым тізбектін схемасы көрсетілген. </w:t>
      </w:r>
    </w:p>
    <w:p w:rsidR="00EF33FE" w:rsidRDefault="00EF33FE" w:rsidP="00EF33FE">
      <w:pPr>
        <w:ind w:firstLine="709"/>
        <w:jc w:val="both"/>
        <w:rPr>
          <w:sz w:val="28"/>
          <w:szCs w:val="28"/>
          <w:lang w:val="kk-KZ"/>
        </w:rPr>
      </w:pPr>
      <w:r>
        <w:rPr>
          <w:noProof/>
        </w:rPr>
        <w:drawing>
          <wp:anchor distT="0" distB="0" distL="114300" distR="114300" simplePos="0" relativeHeight="251658240" behindDoc="0" locked="0" layoutInCell="1" allowOverlap="1">
            <wp:simplePos x="0" y="0"/>
            <wp:positionH relativeFrom="column">
              <wp:posOffset>571500</wp:posOffset>
            </wp:positionH>
            <wp:positionV relativeFrom="paragraph">
              <wp:posOffset>102870</wp:posOffset>
            </wp:positionV>
            <wp:extent cx="4625975" cy="1798955"/>
            <wp:effectExtent l="19050" t="0" r="3175" b="0"/>
            <wp:wrapSquare wrapText="bothSides"/>
            <wp:docPr id="2" name="Рисунок 2"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ымянный"/>
                    <pic:cNvPicPr>
                      <a:picLocks noChangeAspect="1" noChangeArrowheads="1"/>
                    </pic:cNvPicPr>
                  </pic:nvPicPr>
                  <pic:blipFill>
                    <a:blip r:embed="rId7" cstate="print"/>
                    <a:srcRect/>
                    <a:stretch>
                      <a:fillRect/>
                    </a:stretch>
                  </pic:blipFill>
                  <pic:spPr bwMode="auto">
                    <a:xfrm>
                      <a:off x="0" y="0"/>
                      <a:ext cx="4625975" cy="1798955"/>
                    </a:xfrm>
                    <a:prstGeom prst="rect">
                      <a:avLst/>
                    </a:prstGeom>
                    <a:noFill/>
                  </pic:spPr>
                </pic:pic>
              </a:graphicData>
            </a:graphic>
          </wp:anchor>
        </w:drawing>
      </w:r>
      <w:r>
        <w:rPr>
          <w:sz w:val="28"/>
          <w:szCs w:val="28"/>
          <w:lang w:val="kk-KZ"/>
        </w:rPr>
        <w:t>Ол схемада конденсатордың бірлік зарядында (1 күйде П ауыстырғышы  орналасқан) электромагниттік тербелістердің өшуі (2 күйде П ауыстырғышы  орналасқан) байқалады: катушкадағы ток пен оның индуктивті магниттік өрісі, конденсаторлардың астарларындағы кернеу мен олардың арасындағы электр өрісінің кернеулігі, конденсатордың астарларындағы заряды. Киргофтың екінші заңын қолдана отырып, тұйық контур үшін келесі формуланы жазуға болады:</w:t>
      </w:r>
    </w:p>
    <w:p w:rsidR="00EF33FE" w:rsidRDefault="00EF33FE" w:rsidP="00EF33FE">
      <w:pPr>
        <w:ind w:firstLine="709"/>
        <w:jc w:val="both"/>
        <w:rPr>
          <w:sz w:val="28"/>
          <w:szCs w:val="28"/>
          <w:lang w:val="kk-KZ"/>
        </w:rPr>
      </w:pPr>
      <w:r>
        <w:rPr>
          <w:position w:val="-6"/>
          <w:sz w:val="28"/>
          <w:szCs w:val="28"/>
        </w:rPr>
        <w:object w:dxaOrig="8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4.25pt" o:ole="">
            <v:imagedata r:id="rId8" o:title=""/>
          </v:shape>
          <o:OLEObject Type="Embed" ProgID="Equation.3" ShapeID="_x0000_i1025" DrawAspect="Content" ObjectID="_1451218041" r:id="rId9"/>
        </w:object>
      </w:r>
      <w:r>
        <w:rPr>
          <w:sz w:val="28"/>
          <w:szCs w:val="28"/>
          <w:lang w:val="kk-KZ"/>
        </w:rPr>
        <w:t xml:space="preserve">  </w:t>
      </w:r>
      <w:r>
        <w:rPr>
          <w:position w:val="-24"/>
          <w:sz w:val="28"/>
          <w:szCs w:val="28"/>
        </w:rPr>
        <w:object w:dxaOrig="1719" w:dyaOrig="620">
          <v:shape id="_x0000_i1026" type="#_x0000_t75" style="width:86.25pt;height:30.75pt" o:ole="">
            <v:imagedata r:id="rId10" o:title=""/>
          </v:shape>
          <o:OLEObject Type="Embed" ProgID="Equation.3" ShapeID="_x0000_i1026" DrawAspect="Content" ObjectID="_1451218042" r:id="rId11"/>
        </w:object>
      </w:r>
      <w:r>
        <w:rPr>
          <w:sz w:val="28"/>
          <w:szCs w:val="28"/>
          <w:lang w:val="kk-KZ"/>
        </w:rPr>
        <w:t xml:space="preserve"> </w:t>
      </w:r>
      <w:r>
        <w:rPr>
          <w:sz w:val="28"/>
          <w:szCs w:val="28"/>
          <w:lang w:val="kk-KZ"/>
        </w:rPr>
        <w:tab/>
        <w:t xml:space="preserve">          (1)</w:t>
      </w:r>
    </w:p>
    <w:p w:rsidR="00EF33FE" w:rsidRDefault="00EF33FE" w:rsidP="00EF33FE">
      <w:pPr>
        <w:jc w:val="both"/>
        <w:rPr>
          <w:sz w:val="28"/>
          <w:szCs w:val="28"/>
          <w:lang w:val="kk-KZ"/>
        </w:rPr>
      </w:pPr>
      <w:r>
        <w:rPr>
          <w:sz w:val="28"/>
          <w:szCs w:val="28"/>
          <w:lang w:val="kk-KZ"/>
        </w:rPr>
        <w:t xml:space="preserve">Себебі, конденсатор разрядталған кезде  </w:t>
      </w:r>
      <w:r>
        <w:rPr>
          <w:position w:val="-24"/>
          <w:sz w:val="28"/>
          <w:szCs w:val="28"/>
        </w:rPr>
        <w:object w:dxaOrig="820" w:dyaOrig="620">
          <v:shape id="_x0000_i1027" type="#_x0000_t75" style="width:41.25pt;height:30.75pt" o:ole="">
            <v:imagedata r:id="rId12" o:title=""/>
          </v:shape>
          <o:OLEObject Type="Embed" ProgID="Equation.3" ShapeID="_x0000_i1027" DrawAspect="Content" ObjectID="_1451218043" r:id="rId13"/>
        </w:object>
      </w:r>
      <w:r>
        <w:rPr>
          <w:sz w:val="28"/>
          <w:szCs w:val="28"/>
          <w:lang w:val="kk-KZ"/>
        </w:rPr>
        <w:t xml:space="preserve">, ал </w:t>
      </w:r>
      <w:r>
        <w:rPr>
          <w:position w:val="-12"/>
          <w:sz w:val="28"/>
          <w:szCs w:val="28"/>
        </w:rPr>
        <w:object w:dxaOrig="900" w:dyaOrig="360">
          <v:shape id="_x0000_i1028" type="#_x0000_t75" style="width:45pt;height:18pt" o:ole="">
            <v:imagedata r:id="rId14" o:title=""/>
          </v:shape>
          <o:OLEObject Type="Embed" ProgID="Equation.3" ShapeID="_x0000_i1028" DrawAspect="Content" ObjectID="_1451218044" r:id="rId15"/>
        </w:object>
      </w:r>
      <w:r>
        <w:rPr>
          <w:sz w:val="28"/>
          <w:szCs w:val="28"/>
          <w:lang w:val="kk-KZ"/>
        </w:rPr>
        <w:t xml:space="preserve"> және </w:t>
      </w:r>
      <w:r>
        <w:rPr>
          <w:position w:val="-10"/>
          <w:sz w:val="28"/>
          <w:szCs w:val="28"/>
        </w:rPr>
        <w:object w:dxaOrig="839" w:dyaOrig="340">
          <v:shape id="_x0000_i1029" type="#_x0000_t75" style="width:42pt;height:17.25pt" o:ole="">
            <v:imagedata r:id="rId16" o:title=""/>
          </v:shape>
          <o:OLEObject Type="Embed" ProgID="Equation.3" ShapeID="_x0000_i1029" DrawAspect="Content" ObjectID="_1451218045" r:id="rId17"/>
        </w:object>
      </w:r>
      <w:r>
        <w:rPr>
          <w:sz w:val="28"/>
          <w:szCs w:val="28"/>
          <w:lang w:val="kk-KZ"/>
        </w:rPr>
        <w:t>, Бұл өрнектерді (1) теңдеуге қойып, түрлендіргеннен кейін мына формаланы аламыз:</w:t>
      </w:r>
    </w:p>
    <w:p w:rsidR="00EF33FE" w:rsidRDefault="00EF33FE" w:rsidP="00EF33FE">
      <w:pPr>
        <w:jc w:val="center"/>
        <w:rPr>
          <w:sz w:val="28"/>
          <w:szCs w:val="28"/>
          <w:lang w:val="kk-KZ"/>
        </w:rPr>
      </w:pPr>
      <w:r>
        <w:rPr>
          <w:position w:val="-24"/>
          <w:sz w:val="28"/>
          <w:szCs w:val="28"/>
        </w:rPr>
        <w:object w:dxaOrig="2740" w:dyaOrig="660">
          <v:shape id="_x0000_i1030" type="#_x0000_t75" style="width:137.25pt;height:33pt" o:ole="">
            <v:imagedata r:id="rId18" o:title=""/>
          </v:shape>
          <o:OLEObject Type="Embed" ProgID="Equation.3" ShapeID="_x0000_i1030" DrawAspect="Content" ObjectID="_1451218046" r:id="rId19"/>
        </w:object>
      </w:r>
      <w:r>
        <w:rPr>
          <w:sz w:val="28"/>
          <w:szCs w:val="28"/>
          <w:lang w:val="kk-KZ"/>
        </w:rPr>
        <w:t xml:space="preserve">         (2)</w:t>
      </w:r>
    </w:p>
    <w:p w:rsidR="00EF33FE" w:rsidRDefault="00EF33FE" w:rsidP="00EF33FE">
      <w:pPr>
        <w:jc w:val="both"/>
        <w:rPr>
          <w:sz w:val="10"/>
          <w:szCs w:val="10"/>
          <w:lang w:val="kk-KZ"/>
        </w:rPr>
      </w:pPr>
      <w:r>
        <w:rPr>
          <w:sz w:val="28"/>
          <w:szCs w:val="28"/>
          <w:lang w:val="kk-KZ"/>
        </w:rPr>
        <w:tab/>
      </w:r>
    </w:p>
    <w:p w:rsidR="00EF33FE" w:rsidRDefault="00EF33FE" w:rsidP="00EF33FE">
      <w:pPr>
        <w:ind w:firstLine="709"/>
        <w:jc w:val="both"/>
        <w:rPr>
          <w:sz w:val="16"/>
          <w:szCs w:val="16"/>
          <w:lang w:val="kk-KZ"/>
        </w:rPr>
      </w:pPr>
    </w:p>
    <w:p w:rsidR="00EF33FE" w:rsidRDefault="00EF33FE" w:rsidP="00EF33FE">
      <w:pPr>
        <w:ind w:firstLine="709"/>
        <w:jc w:val="both"/>
        <w:rPr>
          <w:sz w:val="28"/>
          <w:szCs w:val="28"/>
          <w:lang w:val="kk-KZ"/>
        </w:rPr>
      </w:pPr>
      <w:r>
        <w:rPr>
          <w:sz w:val="28"/>
          <w:szCs w:val="28"/>
          <w:lang w:val="kk-KZ"/>
        </w:rPr>
        <w:t>Конденсатордың астарларындағы өшетін тербелістерінің кернеуінің теңдеуі болып саналады. Осы теңдеуден сәйкес теңдеулерді: заряд,  ток күші, магниттік өрістін индукциясы және электр өрісінің кернеулігі үшін алуға болады.</w:t>
      </w:r>
    </w:p>
    <w:p w:rsidR="00EF33FE" w:rsidRDefault="00EF33FE" w:rsidP="00EF33FE">
      <w:pPr>
        <w:ind w:firstLine="709"/>
        <w:jc w:val="both"/>
        <w:rPr>
          <w:sz w:val="28"/>
          <w:szCs w:val="28"/>
          <w:lang w:val="kk-KZ"/>
        </w:rPr>
      </w:pPr>
      <w:r>
        <w:rPr>
          <w:sz w:val="28"/>
          <w:szCs w:val="28"/>
          <w:lang w:val="kk-KZ"/>
        </w:rPr>
        <w:t xml:space="preserve">(2) теңдеудің шешеімін: </w:t>
      </w:r>
    </w:p>
    <w:p w:rsidR="00EF33FE" w:rsidRDefault="00EF33FE" w:rsidP="00EF33FE">
      <w:pPr>
        <w:ind w:firstLine="709"/>
        <w:jc w:val="both"/>
        <w:rPr>
          <w:sz w:val="28"/>
          <w:szCs w:val="28"/>
          <w:lang w:val="kk-KZ"/>
        </w:rPr>
      </w:pPr>
      <w:r>
        <w:rPr>
          <w:position w:val="-12"/>
          <w:sz w:val="28"/>
          <w:szCs w:val="28"/>
        </w:rPr>
        <w:object w:dxaOrig="1880" w:dyaOrig="380">
          <v:shape id="_x0000_i1031" type="#_x0000_t75" style="width:93.75pt;height:18.75pt" o:ole="">
            <v:imagedata r:id="rId20" o:title=""/>
          </v:shape>
          <o:OLEObject Type="Embed" ProgID="Equation.3" ShapeID="_x0000_i1031" DrawAspect="Content" ObjectID="_1451218047" r:id="rId21"/>
        </w:object>
      </w:r>
      <w:r>
        <w:rPr>
          <w:sz w:val="28"/>
          <w:szCs w:val="28"/>
          <w:lang w:val="kk-KZ"/>
        </w:rPr>
        <w:t xml:space="preserve">  (3) арқылы алуға болады, мұндағы</w:t>
      </w:r>
    </w:p>
    <w:p w:rsidR="00EF33FE" w:rsidRDefault="00EF33FE" w:rsidP="00EF33FE">
      <w:pPr>
        <w:ind w:firstLine="701"/>
        <w:jc w:val="both"/>
        <w:rPr>
          <w:sz w:val="28"/>
          <w:szCs w:val="28"/>
          <w:lang w:val="kk-KZ"/>
        </w:rPr>
      </w:pPr>
      <w:r>
        <w:rPr>
          <w:position w:val="-12"/>
          <w:sz w:val="28"/>
          <w:szCs w:val="28"/>
        </w:rPr>
        <w:object w:dxaOrig="320" w:dyaOrig="360">
          <v:shape id="_x0000_i1032" type="#_x0000_t75" style="width:15.75pt;height:18pt" o:ole="">
            <v:imagedata r:id="rId22" o:title=""/>
          </v:shape>
          <o:OLEObject Type="Embed" ProgID="Equation.3" ShapeID="_x0000_i1032" DrawAspect="Content" ObjectID="_1451218048" r:id="rId23"/>
        </w:object>
      </w:r>
      <w:r>
        <w:rPr>
          <w:sz w:val="28"/>
          <w:szCs w:val="28"/>
          <w:lang w:val="kk-KZ"/>
        </w:rPr>
        <w:t xml:space="preserve"> - t=0 уақыт мезетіндегі кернеудің максимал мәні, </w:t>
      </w:r>
      <w:r>
        <w:rPr>
          <w:position w:val="-12"/>
          <w:sz w:val="28"/>
          <w:szCs w:val="28"/>
        </w:rPr>
        <w:object w:dxaOrig="680" w:dyaOrig="380">
          <v:shape id="_x0000_i1033" type="#_x0000_t75" style="width:33.75pt;height:18.75pt" o:ole="">
            <v:imagedata r:id="rId24" o:title=""/>
          </v:shape>
          <o:OLEObject Type="Embed" ProgID="Equation.3" ShapeID="_x0000_i1033" DrawAspect="Content" ObjectID="_1451218049" r:id="rId25"/>
        </w:object>
      </w:r>
      <w:r>
        <w:rPr>
          <w:sz w:val="28"/>
          <w:szCs w:val="28"/>
          <w:lang w:val="kk-KZ"/>
        </w:rPr>
        <w:t xml:space="preserve"> - экспоненциальді заң бойынша өзгеретін кернеудің амплитудалық мәні, </w:t>
      </w:r>
    </w:p>
    <w:p w:rsidR="00EF33FE" w:rsidRDefault="00EF33FE" w:rsidP="00EF33FE">
      <w:pPr>
        <w:ind w:firstLine="709"/>
        <w:jc w:val="both"/>
        <w:rPr>
          <w:sz w:val="28"/>
          <w:szCs w:val="28"/>
          <w:lang w:val="kk-KZ"/>
        </w:rPr>
      </w:pPr>
      <w:r>
        <w:rPr>
          <w:position w:val="-10"/>
          <w:sz w:val="28"/>
          <w:szCs w:val="28"/>
        </w:rPr>
        <w:object w:dxaOrig="240" w:dyaOrig="320">
          <v:shape id="_x0000_i1034" type="#_x0000_t75" style="width:12pt;height:15.75pt" o:ole="">
            <v:imagedata r:id="rId26" o:title=""/>
          </v:shape>
          <o:OLEObject Type="Embed" ProgID="Equation.3" ShapeID="_x0000_i1034" DrawAspect="Content" ObjectID="_1451218050" r:id="rId27"/>
        </w:object>
      </w:r>
      <w:r>
        <w:rPr>
          <w:sz w:val="28"/>
          <w:szCs w:val="28"/>
          <w:lang w:val="kk-KZ"/>
        </w:rPr>
        <w:t xml:space="preserve"> - өшу коэффициенті, ол тең </w:t>
      </w:r>
      <w:r>
        <w:rPr>
          <w:position w:val="-24"/>
          <w:sz w:val="28"/>
          <w:szCs w:val="28"/>
        </w:rPr>
        <w:object w:dxaOrig="380" w:dyaOrig="620">
          <v:shape id="_x0000_i1035" type="#_x0000_t75" style="width:18.75pt;height:30.75pt" o:ole="">
            <v:imagedata r:id="rId28" o:title=""/>
          </v:shape>
          <o:OLEObject Type="Embed" ProgID="Equation.3" ShapeID="_x0000_i1035" DrawAspect="Content" ObjectID="_1451218051" r:id="rId29"/>
        </w:object>
      </w:r>
      <w:r>
        <w:rPr>
          <w:sz w:val="28"/>
          <w:szCs w:val="28"/>
          <w:lang w:val="kk-KZ"/>
        </w:rPr>
        <w:t xml:space="preserve"> (4),</w:t>
      </w:r>
    </w:p>
    <w:p w:rsidR="00EF33FE" w:rsidRDefault="00EF33FE" w:rsidP="00EF33FE">
      <w:pPr>
        <w:ind w:firstLine="709"/>
        <w:jc w:val="both"/>
        <w:rPr>
          <w:sz w:val="28"/>
          <w:szCs w:val="28"/>
          <w:lang w:val="kk-KZ"/>
        </w:rPr>
      </w:pPr>
      <w:r>
        <w:rPr>
          <w:position w:val="-6"/>
          <w:sz w:val="28"/>
          <w:szCs w:val="28"/>
        </w:rPr>
        <w:object w:dxaOrig="240" w:dyaOrig="220">
          <v:shape id="_x0000_i1036" type="#_x0000_t75" style="width:12pt;height:11.25pt" o:ole="">
            <v:imagedata r:id="rId30" o:title=""/>
          </v:shape>
          <o:OLEObject Type="Embed" ProgID="Equation.3" ShapeID="_x0000_i1036" DrawAspect="Content" ObjectID="_1451218052" r:id="rId31"/>
        </w:object>
      </w:r>
      <w:r>
        <w:rPr>
          <w:sz w:val="28"/>
          <w:szCs w:val="28"/>
          <w:lang w:val="kk-KZ"/>
        </w:rPr>
        <w:t xml:space="preserve"> - өшу тербелісінің жиілігі.</w:t>
      </w:r>
    </w:p>
    <w:p w:rsidR="00EF33FE" w:rsidRDefault="00EF33FE" w:rsidP="00EF33FE">
      <w:pPr>
        <w:ind w:firstLine="709"/>
        <w:jc w:val="both"/>
        <w:rPr>
          <w:sz w:val="28"/>
          <w:szCs w:val="28"/>
          <w:lang w:val="kk-KZ"/>
        </w:rPr>
      </w:pPr>
      <w:r>
        <w:rPr>
          <w:position w:val="-14"/>
          <w:sz w:val="28"/>
          <w:szCs w:val="28"/>
        </w:rPr>
        <w:object w:dxaOrig="1419" w:dyaOrig="460">
          <v:shape id="_x0000_i1037" type="#_x0000_t75" style="width:71.25pt;height:23.25pt" o:ole="">
            <v:imagedata r:id="rId32" o:title=""/>
          </v:shape>
          <o:OLEObject Type="Embed" ProgID="Equation.3" ShapeID="_x0000_i1037" DrawAspect="Content" ObjectID="_1451218053" r:id="rId33"/>
        </w:object>
      </w:r>
      <w:r>
        <w:rPr>
          <w:sz w:val="28"/>
          <w:szCs w:val="28"/>
          <w:lang w:val="kk-KZ"/>
        </w:rPr>
        <w:t xml:space="preserve"> (5), мұндағы </w:t>
      </w:r>
      <w:r>
        <w:rPr>
          <w:position w:val="-28"/>
          <w:sz w:val="28"/>
          <w:szCs w:val="28"/>
        </w:rPr>
        <w:object w:dxaOrig="1120" w:dyaOrig="660">
          <v:shape id="_x0000_i1038" type="#_x0000_t75" style="width:56.25pt;height:33pt" o:ole="">
            <v:imagedata r:id="rId34" o:title=""/>
          </v:shape>
          <o:OLEObject Type="Embed" ProgID="Equation.3" ShapeID="_x0000_i1038" DrawAspect="Content" ObjectID="_1451218054" r:id="rId35"/>
        </w:object>
      </w:r>
      <w:r>
        <w:rPr>
          <w:sz w:val="28"/>
          <w:szCs w:val="28"/>
          <w:lang w:val="kk-KZ"/>
        </w:rPr>
        <w:t xml:space="preserve"> (6) – тербеліс контурдағы өздік тербелістің жиілігі. </w:t>
      </w:r>
    </w:p>
    <w:p w:rsidR="00EF33FE" w:rsidRDefault="00EF33FE" w:rsidP="00EF33FE">
      <w:pPr>
        <w:ind w:firstLine="709"/>
        <w:jc w:val="both"/>
        <w:rPr>
          <w:sz w:val="28"/>
          <w:szCs w:val="28"/>
          <w:lang w:val="kk-KZ"/>
        </w:rPr>
      </w:pPr>
      <w:r>
        <w:rPr>
          <w:sz w:val="28"/>
          <w:szCs w:val="28"/>
          <w:lang w:val="kk-KZ"/>
        </w:rPr>
        <w:lastRenderedPageBreak/>
        <w:t xml:space="preserve">(4) басқасынан </w:t>
      </w:r>
      <w:r>
        <w:rPr>
          <w:position w:val="-4"/>
          <w:sz w:val="28"/>
          <w:szCs w:val="28"/>
        </w:rPr>
        <w:object w:dxaOrig="220" w:dyaOrig="260">
          <v:shape id="_x0000_i1039" type="#_x0000_t75" style="width:11.25pt;height:12.75pt" o:ole="">
            <v:imagedata r:id="rId36" o:title=""/>
          </v:shape>
          <o:OLEObject Type="Embed" ProgID="Equation.3" ShapeID="_x0000_i1039" DrawAspect="Content" ObjectID="_1451218055" r:id="rId37"/>
        </w:object>
      </w:r>
      <w:r>
        <w:rPr>
          <w:sz w:val="28"/>
          <w:szCs w:val="28"/>
          <w:lang w:val="kk-KZ"/>
        </w:rPr>
        <w:t xml:space="preserve"> өшу декременті бойынша өшу коэффициенттін анықтауға болады. </w:t>
      </w:r>
      <w:r>
        <w:rPr>
          <w:position w:val="-4"/>
          <w:sz w:val="28"/>
          <w:szCs w:val="28"/>
        </w:rPr>
        <w:object w:dxaOrig="220" w:dyaOrig="260">
          <v:shape id="_x0000_i1040" type="#_x0000_t75" style="width:11.25pt;height:12.75pt" o:ole="">
            <v:imagedata r:id="rId36" o:title=""/>
          </v:shape>
          <o:OLEObject Type="Embed" ProgID="Equation.3" ShapeID="_x0000_i1040" DrawAspect="Content" ObjectID="_1451218056" r:id="rId38"/>
        </w:object>
      </w:r>
      <w:r>
        <w:rPr>
          <w:sz w:val="28"/>
          <w:szCs w:val="28"/>
          <w:lang w:val="kk-KZ"/>
        </w:rPr>
        <w:t xml:space="preserve"> өшу декременті деп, бір тербеліс периодында жүретін екі амплитудалардың қатынасын атайды: </w:t>
      </w:r>
    </w:p>
    <w:p w:rsidR="00EF33FE" w:rsidRDefault="00EF33FE" w:rsidP="00EF33FE">
      <w:pPr>
        <w:ind w:firstLine="709"/>
        <w:jc w:val="both"/>
        <w:rPr>
          <w:sz w:val="28"/>
          <w:szCs w:val="28"/>
        </w:rPr>
      </w:pPr>
      <w:r>
        <w:rPr>
          <w:position w:val="-30"/>
          <w:sz w:val="28"/>
          <w:szCs w:val="28"/>
        </w:rPr>
        <w:object w:dxaOrig="3040" w:dyaOrig="720">
          <v:shape id="_x0000_i1041" type="#_x0000_t75" style="width:152.25pt;height:36pt" o:ole="">
            <v:imagedata r:id="rId39" o:title=""/>
          </v:shape>
          <o:OLEObject Type="Embed" ProgID="Equation.3" ShapeID="_x0000_i1041" DrawAspect="Content" ObjectID="_1451218057" r:id="rId40"/>
        </w:object>
      </w:r>
    </w:p>
    <w:p w:rsidR="00EF33FE" w:rsidRDefault="00EF33FE" w:rsidP="00EF33FE">
      <w:pPr>
        <w:ind w:firstLine="709"/>
        <w:jc w:val="both"/>
        <w:rPr>
          <w:sz w:val="28"/>
          <w:szCs w:val="28"/>
        </w:rPr>
      </w:pPr>
      <w:r>
        <w:rPr>
          <w:position w:val="-6"/>
          <w:sz w:val="28"/>
          <w:szCs w:val="28"/>
        </w:rPr>
        <w:object w:dxaOrig="819" w:dyaOrig="280">
          <v:shape id="_x0000_i1042" type="#_x0000_t75" style="width:41.25pt;height:14.25pt" o:ole="">
            <v:imagedata r:id="rId41" o:title=""/>
          </v:shape>
          <o:OLEObject Type="Embed" ProgID="Equation.3" ShapeID="_x0000_i1042" DrawAspect="Content" ObjectID="_1451218058" r:id="rId42"/>
        </w:object>
      </w:r>
      <w:r>
        <w:rPr>
          <w:sz w:val="28"/>
          <w:szCs w:val="28"/>
        </w:rPr>
        <w:t xml:space="preserve"> </w:t>
      </w:r>
      <w:proofErr w:type="spellStart"/>
      <w:r>
        <w:rPr>
          <w:sz w:val="28"/>
          <w:szCs w:val="28"/>
        </w:rPr>
        <w:t>логариф</w:t>
      </w:r>
      <w:proofErr w:type="spellEnd"/>
      <w:r>
        <w:rPr>
          <w:sz w:val="28"/>
          <w:szCs w:val="28"/>
          <w:lang w:val="kk-KZ"/>
        </w:rPr>
        <w:t xml:space="preserve">мдік өшу </w:t>
      </w:r>
      <w:r>
        <w:rPr>
          <w:sz w:val="28"/>
          <w:szCs w:val="28"/>
        </w:rPr>
        <w:t>декремент</w:t>
      </w:r>
      <w:r>
        <w:rPr>
          <w:sz w:val="28"/>
          <w:szCs w:val="28"/>
          <w:lang w:val="kk-KZ"/>
        </w:rPr>
        <w:t>і деп атайды</w:t>
      </w:r>
      <w:r>
        <w:rPr>
          <w:sz w:val="28"/>
          <w:szCs w:val="28"/>
        </w:rPr>
        <w:t xml:space="preserve">. </w:t>
      </w:r>
      <w:r>
        <w:rPr>
          <w:position w:val="-10"/>
          <w:sz w:val="28"/>
          <w:szCs w:val="28"/>
        </w:rPr>
        <w:object w:dxaOrig="740" w:dyaOrig="320">
          <v:shape id="_x0000_i1043" type="#_x0000_t75" style="width:36.75pt;height:15.75pt" o:ole="">
            <v:imagedata r:id="rId43" o:title=""/>
          </v:shape>
          <o:OLEObject Type="Embed" ProgID="Equation.3" ShapeID="_x0000_i1043" DrawAspect="Content" ObjectID="_1451218059" r:id="rId44"/>
        </w:object>
      </w:r>
      <w:r>
        <w:rPr>
          <w:sz w:val="28"/>
          <w:szCs w:val="28"/>
          <w:lang w:val="kk-KZ"/>
        </w:rPr>
        <w:t xml:space="preserve"> байқау қиындық келтірмейді</w:t>
      </w:r>
      <w:r>
        <w:rPr>
          <w:sz w:val="28"/>
          <w:szCs w:val="28"/>
        </w:rPr>
        <w:t>.</w:t>
      </w:r>
    </w:p>
    <w:p w:rsidR="00EF33FE" w:rsidRDefault="00EF33FE" w:rsidP="00EF33FE">
      <w:pPr>
        <w:ind w:firstLine="709"/>
        <w:jc w:val="both"/>
        <w:rPr>
          <w:sz w:val="28"/>
          <w:szCs w:val="28"/>
        </w:rPr>
      </w:pPr>
      <w:proofErr w:type="spellStart"/>
      <w:r>
        <w:rPr>
          <w:sz w:val="28"/>
          <w:szCs w:val="28"/>
        </w:rPr>
        <w:t>Логари</w:t>
      </w:r>
      <w:proofErr w:type="spellEnd"/>
      <w:r>
        <w:rPr>
          <w:sz w:val="28"/>
          <w:szCs w:val="28"/>
          <w:lang w:val="kk-KZ"/>
        </w:rPr>
        <w:t xml:space="preserve">фмдік өшу декременті </w:t>
      </w:r>
      <w:r>
        <w:rPr>
          <w:sz w:val="28"/>
          <w:szCs w:val="28"/>
          <w:lang w:val="en-US"/>
        </w:rPr>
        <w:t>N</w:t>
      </w:r>
      <w:r>
        <w:rPr>
          <w:sz w:val="28"/>
          <w:szCs w:val="28"/>
          <w:lang w:val="kk-KZ"/>
        </w:rPr>
        <w:t xml:space="preserve"> тербеліс санына кері және оның өтуі бойынша амплитуда </w:t>
      </w:r>
      <w:r>
        <w:rPr>
          <w:position w:val="-6"/>
          <w:sz w:val="28"/>
          <w:szCs w:val="28"/>
        </w:rPr>
        <w:object w:dxaOrig="180" w:dyaOrig="220">
          <v:shape id="_x0000_i1044" type="#_x0000_t75" style="width:9pt;height:11.25pt" o:ole="">
            <v:imagedata r:id="rId45" o:title=""/>
          </v:shape>
          <o:OLEObject Type="Embed" ProgID="Equation.3" ShapeID="_x0000_i1044" DrawAspect="Content" ObjectID="_1451218060" r:id="rId46"/>
        </w:object>
      </w:r>
      <w:r>
        <w:rPr>
          <w:sz w:val="28"/>
          <w:szCs w:val="28"/>
          <w:lang w:val="kk-KZ"/>
        </w:rPr>
        <w:t xml:space="preserve"> рет өзгеретін шама: </w:t>
      </w:r>
      <w:r>
        <w:rPr>
          <w:position w:val="-24"/>
          <w:sz w:val="28"/>
          <w:szCs w:val="28"/>
        </w:rPr>
        <w:object w:dxaOrig="700" w:dyaOrig="620">
          <v:shape id="_x0000_i1045" type="#_x0000_t75" style="width:35.25pt;height:30.75pt" o:ole="">
            <v:imagedata r:id="rId47" o:title=""/>
          </v:shape>
          <o:OLEObject Type="Embed" ProgID="Equation.3" ShapeID="_x0000_i1045" DrawAspect="Content" ObjectID="_1451218061" r:id="rId48"/>
        </w:object>
      </w:r>
    </w:p>
    <w:p w:rsidR="00EF33FE" w:rsidRDefault="00EF33FE" w:rsidP="00EF33FE">
      <w:pPr>
        <w:ind w:firstLine="709"/>
        <w:jc w:val="both"/>
        <w:rPr>
          <w:sz w:val="32"/>
          <w:szCs w:val="32"/>
          <w:lang w:val="kk-KZ"/>
        </w:rPr>
      </w:pPr>
      <w:r>
        <w:rPr>
          <w:sz w:val="32"/>
          <w:szCs w:val="32"/>
          <w:lang w:val="kk-KZ"/>
        </w:rPr>
        <w:t>Тапсырма.</w:t>
      </w:r>
    </w:p>
    <w:p w:rsidR="00EF33FE" w:rsidRDefault="00EF33FE" w:rsidP="00EF33FE">
      <w:pPr>
        <w:numPr>
          <w:ilvl w:val="0"/>
          <w:numId w:val="4"/>
        </w:numPr>
        <w:tabs>
          <w:tab w:val="num" w:pos="1100"/>
        </w:tabs>
        <w:ind w:left="0" w:firstLine="680"/>
        <w:jc w:val="both"/>
        <w:rPr>
          <w:sz w:val="28"/>
          <w:szCs w:val="28"/>
          <w:lang w:val="kk-KZ"/>
        </w:rPr>
      </w:pPr>
      <w:r>
        <w:rPr>
          <w:sz w:val="28"/>
          <w:szCs w:val="28"/>
          <w:lang w:val="kk-KZ"/>
        </w:rPr>
        <w:t xml:space="preserve">Егер амплитудалық мән </w:t>
      </w:r>
      <w:r>
        <w:rPr>
          <w:position w:val="-10"/>
          <w:sz w:val="28"/>
          <w:szCs w:val="28"/>
        </w:rPr>
        <w:object w:dxaOrig="660" w:dyaOrig="320">
          <v:shape id="_x0000_i1046" type="#_x0000_t75" style="width:33pt;height:15.75pt" o:ole="">
            <v:imagedata r:id="rId49" o:title=""/>
          </v:shape>
          <o:OLEObject Type="Embed" ProgID="Equation.3" ShapeID="_x0000_i1046" DrawAspect="Content" ObjectID="_1451218062" r:id="rId50"/>
        </w:object>
      </w:r>
      <w:r>
        <w:rPr>
          <w:sz w:val="28"/>
          <w:szCs w:val="28"/>
          <w:lang w:val="kk-KZ"/>
        </w:rPr>
        <w:t xml:space="preserve">с болғанда, конденсатор астарларындағы потенциалдар айырымы 4 есе кішірейсе, индуктивтілігі </w:t>
      </w:r>
      <w:r>
        <w:rPr>
          <w:position w:val="-4"/>
          <w:sz w:val="28"/>
          <w:szCs w:val="28"/>
          <w:lang w:val="en-US"/>
        </w:rPr>
        <w:object w:dxaOrig="540" w:dyaOrig="260">
          <v:shape id="_x0000_i1047" type="#_x0000_t75" style="width:27pt;height:12.75pt" o:ole="">
            <v:imagedata r:id="rId51" o:title=""/>
          </v:shape>
          <o:OLEObject Type="Embed" ProgID="Equation.3" ShapeID="_x0000_i1047" DrawAspect="Content" ObjectID="_1451218063" r:id="rId52"/>
        </w:object>
      </w:r>
      <w:r>
        <w:rPr>
          <w:sz w:val="28"/>
          <w:szCs w:val="28"/>
          <w:lang w:val="kk-KZ"/>
        </w:rPr>
        <w:t>Гн тең тербелетін контурдың активті кедергісін анықтау.</w:t>
      </w:r>
    </w:p>
    <w:p w:rsidR="00EF33FE" w:rsidRDefault="00EF33FE" w:rsidP="00EF33FE">
      <w:pPr>
        <w:numPr>
          <w:ilvl w:val="0"/>
          <w:numId w:val="4"/>
        </w:numPr>
        <w:tabs>
          <w:tab w:val="num" w:pos="1100"/>
        </w:tabs>
        <w:ind w:left="0" w:firstLine="680"/>
        <w:jc w:val="both"/>
        <w:rPr>
          <w:sz w:val="28"/>
          <w:szCs w:val="28"/>
          <w:lang w:val="kk-KZ"/>
        </w:rPr>
      </w:pPr>
      <w:r>
        <w:rPr>
          <w:sz w:val="28"/>
          <w:szCs w:val="28"/>
          <w:lang w:val="kk-KZ"/>
        </w:rPr>
        <w:t xml:space="preserve">Логарифмдік декременттік өшуі </w:t>
      </w:r>
      <w:r>
        <w:rPr>
          <w:position w:val="-10"/>
          <w:sz w:val="28"/>
          <w:szCs w:val="28"/>
        </w:rPr>
        <w:object w:dxaOrig="859" w:dyaOrig="320">
          <v:shape id="_x0000_i1048" type="#_x0000_t75" style="width:42.75pt;height:15.75pt" o:ole="">
            <v:imagedata r:id="rId53" o:title=""/>
          </v:shape>
          <o:OLEObject Type="Embed" ProgID="Equation.3" ShapeID="_x0000_i1048" DrawAspect="Content" ObjectID="_1451218064" r:id="rId54"/>
        </w:object>
      </w:r>
      <w:r>
        <w:rPr>
          <w:sz w:val="28"/>
          <w:szCs w:val="28"/>
          <w:lang w:val="kk-KZ"/>
        </w:rPr>
        <w:t xml:space="preserve"> тең тербелісті контурға қандай энергияны берген керекті, </w:t>
      </w:r>
      <w:r>
        <w:rPr>
          <w:position w:val="-6"/>
          <w:sz w:val="28"/>
          <w:szCs w:val="28"/>
          <w:lang w:val="en-US"/>
        </w:rPr>
        <w:object w:dxaOrig="460" w:dyaOrig="280">
          <v:shape id="_x0000_i1049" type="#_x0000_t75" style="width:23.25pt;height:14.25pt" o:ole="">
            <v:imagedata r:id="rId55" o:title=""/>
          </v:shape>
          <o:OLEObject Type="Embed" ProgID="Equation.3" ShapeID="_x0000_i1049" DrawAspect="Content" ObjectID="_1451218065" r:id="rId56"/>
        </w:object>
      </w:r>
      <w:r>
        <w:rPr>
          <w:sz w:val="28"/>
          <w:szCs w:val="28"/>
          <w:lang w:val="kk-KZ"/>
        </w:rPr>
        <w:t xml:space="preserve">ч уақыт өткен сайын ондағы өшпейтін тербелісті ұстап тұру үшін, және контур </w:t>
      </w:r>
      <w:r>
        <w:rPr>
          <w:position w:val="-10"/>
          <w:sz w:val="28"/>
          <w:szCs w:val="28"/>
        </w:rPr>
        <w:object w:dxaOrig="1380" w:dyaOrig="320">
          <v:shape id="_x0000_i1050" type="#_x0000_t75" style="width:69pt;height:15.75pt" o:ole="">
            <v:imagedata r:id="rId57" o:title=""/>
          </v:shape>
          <o:OLEObject Type="Embed" ProgID="Equation.3" ShapeID="_x0000_i1050" DrawAspect="Content" ObjectID="_1451218066" r:id="rId58"/>
        </w:object>
      </w:r>
      <w:r>
        <w:rPr>
          <w:sz w:val="28"/>
          <w:szCs w:val="28"/>
          <w:lang w:val="kk-KZ"/>
        </w:rPr>
        <w:t xml:space="preserve"> сыйымдылығы бар конденсаторден, </w:t>
      </w:r>
      <w:r>
        <w:rPr>
          <w:position w:val="-6"/>
          <w:sz w:val="28"/>
          <w:szCs w:val="28"/>
        </w:rPr>
        <w:object w:dxaOrig="999" w:dyaOrig="280">
          <v:shape id="_x0000_i1051" type="#_x0000_t75" style="width:50.25pt;height:14.25pt" o:ole="">
            <v:imagedata r:id="rId59" o:title=""/>
          </v:shape>
          <o:OLEObject Type="Embed" ProgID="Equation.3" ShapeID="_x0000_i1051" DrawAspect="Content" ObjectID="_1451218067" r:id="rId60"/>
        </w:object>
      </w:r>
      <w:r>
        <w:rPr>
          <w:sz w:val="28"/>
          <w:szCs w:val="28"/>
          <w:lang w:val="kk-KZ"/>
        </w:rPr>
        <w:t xml:space="preserve"> индуктивтілігі бар катушкадан тұрса, ал катушкадағы максималды ток мәні </w:t>
      </w:r>
      <w:r>
        <w:rPr>
          <w:position w:val="-12"/>
          <w:sz w:val="28"/>
          <w:szCs w:val="28"/>
        </w:rPr>
        <w:object w:dxaOrig="940" w:dyaOrig="360">
          <v:shape id="_x0000_i1052" type="#_x0000_t75" style="width:47.25pt;height:18pt" o:ole="">
            <v:imagedata r:id="rId61" o:title=""/>
          </v:shape>
          <o:OLEObject Type="Embed" ProgID="Equation.3" ShapeID="_x0000_i1052" DrawAspect="Content" ObjectID="_1451218068" r:id="rId62"/>
        </w:object>
      </w:r>
      <w:r>
        <w:rPr>
          <w:sz w:val="28"/>
          <w:szCs w:val="28"/>
          <w:lang w:val="kk-KZ"/>
        </w:rPr>
        <w:t xml:space="preserve"> болса.</w:t>
      </w:r>
    </w:p>
    <w:p w:rsidR="00EF33FE" w:rsidRDefault="00EF33FE" w:rsidP="00EF33FE">
      <w:pPr>
        <w:rPr>
          <w:sz w:val="32"/>
          <w:szCs w:val="32"/>
          <w:lang w:val="kk-KZ"/>
        </w:rPr>
      </w:pPr>
      <w:r>
        <w:rPr>
          <w:sz w:val="32"/>
          <w:szCs w:val="32"/>
          <w:lang w:val="kk-KZ"/>
        </w:rPr>
        <w:t>Бақылау сұрақтары.</w:t>
      </w:r>
    </w:p>
    <w:p w:rsidR="00EF33FE" w:rsidRDefault="00EF33FE" w:rsidP="00EF33FE">
      <w:pPr>
        <w:numPr>
          <w:ilvl w:val="0"/>
          <w:numId w:val="5"/>
        </w:numPr>
        <w:ind w:left="0" w:firstLine="680"/>
        <w:jc w:val="both"/>
        <w:rPr>
          <w:sz w:val="28"/>
          <w:szCs w:val="28"/>
          <w:lang w:val="kk-KZ"/>
        </w:rPr>
      </w:pPr>
      <w:r>
        <w:rPr>
          <w:sz w:val="28"/>
          <w:szCs w:val="28"/>
          <w:lang w:val="kk-KZ"/>
        </w:rPr>
        <w:t>Тербеліс контур ішіндегі тербелістердің өшу себептері қандай?</w:t>
      </w:r>
    </w:p>
    <w:p w:rsidR="00EF33FE" w:rsidRDefault="00EF33FE" w:rsidP="00EF33FE">
      <w:pPr>
        <w:numPr>
          <w:ilvl w:val="0"/>
          <w:numId w:val="5"/>
        </w:numPr>
        <w:ind w:left="0" w:firstLine="680"/>
        <w:jc w:val="both"/>
        <w:rPr>
          <w:sz w:val="28"/>
          <w:szCs w:val="28"/>
          <w:lang w:val="kk-KZ"/>
        </w:rPr>
      </w:pPr>
      <w:r>
        <w:rPr>
          <w:sz w:val="28"/>
          <w:szCs w:val="28"/>
          <w:lang w:val="kk-KZ"/>
        </w:rPr>
        <w:t>Тербеліс контурдың ішіндегі ток күшінің және конденсатор астарларындағы зарядтардың өшу тербелістеріннің теңдігін алу.</w:t>
      </w:r>
    </w:p>
    <w:p w:rsidR="00EF33FE" w:rsidRDefault="00EF33FE" w:rsidP="00EF33FE">
      <w:pPr>
        <w:numPr>
          <w:ilvl w:val="0"/>
          <w:numId w:val="5"/>
        </w:numPr>
        <w:ind w:left="0" w:firstLine="680"/>
        <w:jc w:val="both"/>
        <w:rPr>
          <w:sz w:val="28"/>
          <w:szCs w:val="28"/>
        </w:rPr>
      </w:pPr>
      <w:r>
        <w:rPr>
          <w:position w:val="-24"/>
          <w:sz w:val="28"/>
          <w:szCs w:val="28"/>
        </w:rPr>
        <w:object w:dxaOrig="700" w:dyaOrig="620">
          <v:shape id="_x0000_i1053" type="#_x0000_t75" style="width:35.25pt;height:30.75pt" o:ole="">
            <v:imagedata r:id="rId63" o:title=""/>
          </v:shape>
          <o:OLEObject Type="Embed" ProgID="Equation.3" ShapeID="_x0000_i1053" DrawAspect="Content" ObjectID="_1451218069" r:id="rId64"/>
        </w:object>
      </w:r>
      <w:r>
        <w:rPr>
          <w:sz w:val="28"/>
          <w:szCs w:val="28"/>
          <w:lang w:val="kk-KZ"/>
        </w:rPr>
        <w:t xml:space="preserve"> дәлелдеңіз.</w:t>
      </w:r>
    </w:p>
    <w:p w:rsidR="00EF33FE" w:rsidRDefault="00EF33FE" w:rsidP="00EF33FE">
      <w:pPr>
        <w:rPr>
          <w:sz w:val="28"/>
          <w:szCs w:val="28"/>
        </w:rPr>
      </w:pPr>
    </w:p>
    <w:p w:rsidR="00140DAF" w:rsidRPr="00EF33FE" w:rsidRDefault="00140DAF" w:rsidP="00EF33FE"/>
    <w:sectPr w:rsidR="00140DAF" w:rsidRPr="00EF33FE" w:rsidSect="00F2287C">
      <w:footerReference w:type="even" r:id="rId65"/>
      <w:footerReference w:type="default" r:id="rId66"/>
      <w:pgSz w:w="11906" w:h="16838"/>
      <w:pgMar w:top="567" w:right="1134" w:bottom="1134" w:left="85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D6C" w:rsidRDefault="00751D6C" w:rsidP="00230262">
      <w:r>
        <w:separator/>
      </w:r>
    </w:p>
  </w:endnote>
  <w:endnote w:type="continuationSeparator" w:id="0">
    <w:p w:rsidR="00751D6C" w:rsidRDefault="00751D6C" w:rsidP="002302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87C" w:rsidRDefault="00462EA8" w:rsidP="00F2287C">
    <w:pPr>
      <w:pStyle w:val="a3"/>
      <w:framePr w:wrap="around" w:vAnchor="text" w:hAnchor="margin" w:xAlign="center" w:y="1"/>
      <w:rPr>
        <w:rStyle w:val="a5"/>
      </w:rPr>
    </w:pPr>
    <w:r>
      <w:rPr>
        <w:rStyle w:val="a5"/>
      </w:rPr>
      <w:fldChar w:fldCharType="begin"/>
    </w:r>
    <w:r w:rsidR="00362F7C">
      <w:rPr>
        <w:rStyle w:val="a5"/>
      </w:rPr>
      <w:instrText xml:space="preserve">PAGE  </w:instrText>
    </w:r>
    <w:r>
      <w:rPr>
        <w:rStyle w:val="a5"/>
      </w:rPr>
      <w:fldChar w:fldCharType="end"/>
    </w:r>
  </w:p>
  <w:p w:rsidR="00F2287C" w:rsidRDefault="00751D6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87C" w:rsidRDefault="00462EA8" w:rsidP="00F2287C">
    <w:pPr>
      <w:pStyle w:val="a3"/>
      <w:framePr w:wrap="around" w:vAnchor="text" w:hAnchor="margin" w:xAlign="center" w:y="1"/>
      <w:rPr>
        <w:rStyle w:val="a5"/>
      </w:rPr>
    </w:pPr>
    <w:r>
      <w:rPr>
        <w:rStyle w:val="a5"/>
      </w:rPr>
      <w:fldChar w:fldCharType="begin"/>
    </w:r>
    <w:r w:rsidR="00362F7C">
      <w:rPr>
        <w:rStyle w:val="a5"/>
      </w:rPr>
      <w:instrText xml:space="preserve">PAGE  </w:instrText>
    </w:r>
    <w:r>
      <w:rPr>
        <w:rStyle w:val="a5"/>
      </w:rPr>
      <w:fldChar w:fldCharType="separate"/>
    </w:r>
    <w:r w:rsidR="00EF33FE">
      <w:rPr>
        <w:rStyle w:val="a5"/>
        <w:noProof/>
      </w:rPr>
      <w:t>2</w:t>
    </w:r>
    <w:r>
      <w:rPr>
        <w:rStyle w:val="a5"/>
      </w:rPr>
      <w:fldChar w:fldCharType="end"/>
    </w:r>
  </w:p>
  <w:p w:rsidR="00F2287C" w:rsidRDefault="00751D6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D6C" w:rsidRDefault="00751D6C" w:rsidP="00230262">
      <w:r>
        <w:separator/>
      </w:r>
    </w:p>
  </w:footnote>
  <w:footnote w:type="continuationSeparator" w:id="0">
    <w:p w:rsidR="00751D6C" w:rsidRDefault="00751D6C" w:rsidP="002302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8C6E31"/>
    <w:multiLevelType w:val="hybridMultilevel"/>
    <w:tmpl w:val="C75830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0136CEA"/>
    <w:multiLevelType w:val="hybridMultilevel"/>
    <w:tmpl w:val="002E1CAA"/>
    <w:lvl w:ilvl="0" w:tplc="ECA4E984">
      <w:start w:val="1"/>
      <w:numFmt w:val="decimal"/>
      <w:lvlText w:val="%1."/>
      <w:lvlJc w:val="left"/>
      <w:pPr>
        <w:tabs>
          <w:tab w:val="num" w:pos="1819"/>
        </w:tabs>
        <w:ind w:left="1819" w:hanging="11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7DA2CA8"/>
    <w:multiLevelType w:val="hybridMultilevel"/>
    <w:tmpl w:val="D006F064"/>
    <w:lvl w:ilvl="0" w:tplc="1E56428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8B44140"/>
    <w:multiLevelType w:val="hybridMultilevel"/>
    <w:tmpl w:val="8876A686"/>
    <w:lvl w:ilvl="0" w:tplc="4858A892">
      <w:start w:val="2"/>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4">
    <w:nsid w:val="5ECE42E6"/>
    <w:multiLevelType w:val="hybridMultilevel"/>
    <w:tmpl w:val="86AE67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62F7C"/>
    <w:rsid w:val="000719A5"/>
    <w:rsid w:val="000D0CCB"/>
    <w:rsid w:val="00140DAF"/>
    <w:rsid w:val="0017301B"/>
    <w:rsid w:val="00195FBD"/>
    <w:rsid w:val="0022084C"/>
    <w:rsid w:val="00230262"/>
    <w:rsid w:val="002722C2"/>
    <w:rsid w:val="00362F7C"/>
    <w:rsid w:val="00446853"/>
    <w:rsid w:val="00462EA8"/>
    <w:rsid w:val="005F7DCE"/>
    <w:rsid w:val="00751D6C"/>
    <w:rsid w:val="00783208"/>
    <w:rsid w:val="009F4C87"/>
    <w:rsid w:val="00BE0EB6"/>
    <w:rsid w:val="00C729F6"/>
    <w:rsid w:val="00C809DC"/>
    <w:rsid w:val="00C86154"/>
    <w:rsid w:val="00CE0EEA"/>
    <w:rsid w:val="00E5593D"/>
    <w:rsid w:val="00EF33FE"/>
    <w:rsid w:val="00EF748D"/>
    <w:rsid w:val="00FF37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F7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3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62F7C"/>
    <w:pPr>
      <w:keepNext/>
      <w:ind w:firstLine="851"/>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62F7C"/>
    <w:rPr>
      <w:rFonts w:ascii="Times New Roman" w:eastAsia="Times New Roman" w:hAnsi="Times New Roman" w:cs="Times New Roman"/>
      <w:sz w:val="24"/>
      <w:szCs w:val="20"/>
      <w:lang w:eastAsia="ru-RU"/>
    </w:rPr>
  </w:style>
  <w:style w:type="paragraph" w:styleId="a3">
    <w:name w:val="footer"/>
    <w:basedOn w:val="a"/>
    <w:link w:val="a4"/>
    <w:rsid w:val="00362F7C"/>
    <w:pPr>
      <w:tabs>
        <w:tab w:val="center" w:pos="4677"/>
        <w:tab w:val="right" w:pos="9355"/>
      </w:tabs>
    </w:pPr>
  </w:style>
  <w:style w:type="character" w:customStyle="1" w:styleId="a4">
    <w:name w:val="Нижний колонтитул Знак"/>
    <w:basedOn w:val="a0"/>
    <w:link w:val="a3"/>
    <w:rsid w:val="00362F7C"/>
    <w:rPr>
      <w:rFonts w:ascii="Times New Roman" w:eastAsia="Times New Roman" w:hAnsi="Times New Roman" w:cs="Times New Roman"/>
      <w:sz w:val="24"/>
      <w:szCs w:val="24"/>
      <w:lang w:eastAsia="ru-RU"/>
    </w:rPr>
  </w:style>
  <w:style w:type="character" w:styleId="a5">
    <w:name w:val="page number"/>
    <w:basedOn w:val="a0"/>
    <w:rsid w:val="00362F7C"/>
  </w:style>
  <w:style w:type="paragraph" w:styleId="3">
    <w:name w:val="Body Text Indent 3"/>
    <w:basedOn w:val="a"/>
    <w:link w:val="30"/>
    <w:rsid w:val="00362F7C"/>
    <w:pPr>
      <w:ind w:firstLine="567"/>
      <w:jc w:val="both"/>
    </w:pPr>
    <w:rPr>
      <w:sz w:val="28"/>
    </w:rPr>
  </w:style>
  <w:style w:type="character" w:customStyle="1" w:styleId="30">
    <w:name w:val="Основной текст с отступом 3 Знак"/>
    <w:basedOn w:val="a0"/>
    <w:link w:val="3"/>
    <w:rsid w:val="00362F7C"/>
    <w:rPr>
      <w:rFonts w:ascii="Times New Roman" w:eastAsia="Times New Roman" w:hAnsi="Times New Roman" w:cs="Times New Roman"/>
      <w:sz w:val="28"/>
      <w:szCs w:val="24"/>
      <w:lang w:eastAsia="ru-RU"/>
    </w:rPr>
  </w:style>
  <w:style w:type="paragraph" w:styleId="a6">
    <w:name w:val="Body Text Indent"/>
    <w:basedOn w:val="a"/>
    <w:link w:val="a7"/>
    <w:rsid w:val="00362F7C"/>
    <w:pPr>
      <w:ind w:firstLine="851"/>
      <w:jc w:val="both"/>
    </w:pPr>
    <w:rPr>
      <w:szCs w:val="20"/>
    </w:rPr>
  </w:style>
  <w:style w:type="character" w:customStyle="1" w:styleId="a7">
    <w:name w:val="Основной текст с отступом Знак"/>
    <w:basedOn w:val="a0"/>
    <w:link w:val="a6"/>
    <w:rsid w:val="00362F7C"/>
    <w:rPr>
      <w:rFonts w:ascii="Times New Roman" w:eastAsia="Times New Roman" w:hAnsi="Times New Roman" w:cs="Times New Roman"/>
      <w:sz w:val="24"/>
      <w:szCs w:val="20"/>
      <w:lang w:eastAsia="ru-RU"/>
    </w:rPr>
  </w:style>
  <w:style w:type="paragraph" w:styleId="a8">
    <w:name w:val="Body Text"/>
    <w:basedOn w:val="a"/>
    <w:link w:val="a9"/>
    <w:rsid w:val="00362F7C"/>
    <w:pPr>
      <w:spacing w:line="360" w:lineRule="auto"/>
      <w:jc w:val="center"/>
    </w:pPr>
    <w:rPr>
      <w:szCs w:val="20"/>
    </w:rPr>
  </w:style>
  <w:style w:type="character" w:customStyle="1" w:styleId="a9">
    <w:name w:val="Основной текст Знак"/>
    <w:basedOn w:val="a0"/>
    <w:link w:val="a8"/>
    <w:rsid w:val="00362F7C"/>
    <w:rPr>
      <w:rFonts w:ascii="Times New Roman" w:eastAsia="Times New Roman" w:hAnsi="Times New Roman" w:cs="Times New Roman"/>
      <w:sz w:val="24"/>
      <w:szCs w:val="20"/>
      <w:lang w:eastAsia="ru-RU"/>
    </w:rPr>
  </w:style>
  <w:style w:type="paragraph" w:styleId="21">
    <w:name w:val="Body Text Indent 2"/>
    <w:basedOn w:val="a"/>
    <w:link w:val="22"/>
    <w:rsid w:val="00362F7C"/>
    <w:pPr>
      <w:ind w:firstLine="567"/>
    </w:pPr>
    <w:rPr>
      <w:sz w:val="28"/>
    </w:rPr>
  </w:style>
  <w:style w:type="character" w:customStyle="1" w:styleId="22">
    <w:name w:val="Основной текст с отступом 2 Знак"/>
    <w:basedOn w:val="a0"/>
    <w:link w:val="21"/>
    <w:rsid w:val="00362F7C"/>
    <w:rPr>
      <w:rFonts w:ascii="Times New Roman" w:eastAsia="Times New Roman" w:hAnsi="Times New Roman" w:cs="Times New Roman"/>
      <w:sz w:val="28"/>
      <w:szCs w:val="24"/>
      <w:lang w:eastAsia="ru-RU"/>
    </w:rPr>
  </w:style>
  <w:style w:type="paragraph" w:styleId="aa">
    <w:name w:val="Title"/>
    <w:basedOn w:val="a"/>
    <w:next w:val="a"/>
    <w:link w:val="ab"/>
    <w:qFormat/>
    <w:rsid w:val="00362F7C"/>
    <w:pPr>
      <w:widowControl w:val="0"/>
      <w:jc w:val="both"/>
    </w:pPr>
    <w:rPr>
      <w:sz w:val="28"/>
      <w:szCs w:val="20"/>
    </w:rPr>
  </w:style>
  <w:style w:type="character" w:customStyle="1" w:styleId="ab">
    <w:name w:val="Название Знак"/>
    <w:basedOn w:val="a0"/>
    <w:link w:val="aa"/>
    <w:rsid w:val="00362F7C"/>
    <w:rPr>
      <w:rFonts w:ascii="Times New Roman" w:eastAsia="Times New Roman" w:hAnsi="Times New Roman" w:cs="Times New Roman"/>
      <w:sz w:val="28"/>
      <w:szCs w:val="20"/>
      <w:lang w:eastAsia="ru-RU"/>
    </w:rPr>
  </w:style>
  <w:style w:type="paragraph" w:styleId="ac">
    <w:name w:val="header"/>
    <w:basedOn w:val="a"/>
    <w:link w:val="ad"/>
    <w:rsid w:val="00362F7C"/>
    <w:pPr>
      <w:tabs>
        <w:tab w:val="center" w:pos="4677"/>
        <w:tab w:val="right" w:pos="9355"/>
      </w:tabs>
    </w:pPr>
  </w:style>
  <w:style w:type="character" w:customStyle="1" w:styleId="ad">
    <w:name w:val="Верхний колонтитул Знак"/>
    <w:basedOn w:val="a0"/>
    <w:link w:val="ac"/>
    <w:rsid w:val="00362F7C"/>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362F7C"/>
    <w:rPr>
      <w:rFonts w:ascii="Tahoma" w:hAnsi="Tahoma" w:cs="Tahoma"/>
      <w:sz w:val="16"/>
      <w:szCs w:val="16"/>
    </w:rPr>
  </w:style>
  <w:style w:type="character" w:customStyle="1" w:styleId="af">
    <w:name w:val="Текст выноски Знак"/>
    <w:basedOn w:val="a0"/>
    <w:link w:val="ae"/>
    <w:uiPriority w:val="99"/>
    <w:semiHidden/>
    <w:rsid w:val="00362F7C"/>
    <w:rPr>
      <w:rFonts w:ascii="Tahoma" w:eastAsia="Times New Roman" w:hAnsi="Tahoma" w:cs="Tahoma"/>
      <w:sz w:val="16"/>
      <w:szCs w:val="16"/>
      <w:lang w:eastAsia="ru-RU"/>
    </w:rPr>
  </w:style>
  <w:style w:type="character" w:customStyle="1" w:styleId="10">
    <w:name w:val="Заголовок 1 Знак"/>
    <w:basedOn w:val="a0"/>
    <w:link w:val="1"/>
    <w:uiPriority w:val="9"/>
    <w:rsid w:val="0017301B"/>
    <w:rPr>
      <w:rFonts w:asciiTheme="majorHAnsi" w:eastAsiaTheme="majorEastAsia" w:hAnsiTheme="majorHAnsi" w:cstheme="majorBidi"/>
      <w:b/>
      <w:bCs/>
      <w:color w:val="365F91" w:themeColor="accent1" w:themeShade="BF"/>
      <w:sz w:val="28"/>
      <w:szCs w:val="28"/>
      <w:lang w:eastAsia="ru-RU"/>
    </w:rPr>
  </w:style>
  <w:style w:type="character" w:styleId="af0">
    <w:name w:val="Hyperlink"/>
    <w:basedOn w:val="a0"/>
    <w:uiPriority w:val="99"/>
    <w:semiHidden/>
    <w:unhideWhenUsed/>
    <w:rsid w:val="0017301B"/>
    <w:rPr>
      <w:color w:val="0000FF" w:themeColor="hyperlink"/>
      <w:u w:val="single"/>
    </w:rPr>
  </w:style>
  <w:style w:type="paragraph" w:styleId="af1">
    <w:name w:val="Normal (Web)"/>
    <w:basedOn w:val="a"/>
    <w:uiPriority w:val="99"/>
    <w:unhideWhenUsed/>
    <w:rsid w:val="0017301B"/>
    <w:pPr>
      <w:spacing w:before="100" w:beforeAutospacing="1" w:after="100" w:afterAutospacing="1"/>
    </w:pPr>
  </w:style>
  <w:style w:type="paragraph" w:styleId="af2">
    <w:name w:val="List Paragraph"/>
    <w:basedOn w:val="a"/>
    <w:uiPriority w:val="34"/>
    <w:qFormat/>
    <w:rsid w:val="0017301B"/>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style-span">
    <w:name w:val="apple-style-span"/>
    <w:basedOn w:val="a0"/>
    <w:rsid w:val="0017301B"/>
  </w:style>
  <w:style w:type="character" w:customStyle="1" w:styleId="apple-converted-space">
    <w:name w:val="apple-converted-space"/>
    <w:basedOn w:val="a0"/>
    <w:rsid w:val="0017301B"/>
  </w:style>
  <w:style w:type="paragraph" w:customStyle="1" w:styleId="11">
    <w:name w:val="1"/>
    <w:basedOn w:val="a"/>
    <w:rsid w:val="00C809D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7555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8" Type="http://schemas.openxmlformats.org/officeDocument/2006/relationships/image" Target="media/image2.wmf"/><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454</Words>
  <Characters>2592</Characters>
  <Application>Microsoft Office Word</Application>
  <DocSecurity>0</DocSecurity>
  <Lines>21</Lines>
  <Paragraphs>6</Paragraphs>
  <ScaleCrop>false</ScaleCrop>
  <Company/>
  <LinksUpToDate>false</LinksUpToDate>
  <CharactersWithSpaces>3040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11</cp:revision>
  <dcterms:created xsi:type="dcterms:W3CDTF">2013-12-13T03:19:00Z</dcterms:created>
  <dcterms:modified xsi:type="dcterms:W3CDTF">2014-01-14T09:20:00Z</dcterms:modified>
</cp:coreProperties>
</file>